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4C7EE7" w:rsidRPr="004C7EE7" w:rsidTr="003A3FA1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4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k</w:t>
            </w:r>
            <w:proofErr w:type="gramEnd"/>
            <w:r w:rsidRPr="004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</w:tr>
      <w:tr w:rsidR="004C7EE7" w:rsidRPr="004C7EE7" w:rsidTr="003A3FA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4445" t="0" r="381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7EE7" w:rsidRDefault="004C7EE7" w:rsidP="004C7EE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225F0E9" wp14:editId="2497D324">
                                        <wp:extent cx="817880" cy="1107440"/>
                                        <wp:effectExtent l="0" t="0" r="127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7880" cy="1107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F8BE444" wp14:editId="64C0FCE3">
                                        <wp:extent cx="830580" cy="869315"/>
                                        <wp:effectExtent l="0" t="0" r="7620" b="698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0580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4C7EE7" w:rsidRDefault="004C7EE7" w:rsidP="004C7EE7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225F0E9" wp14:editId="2497D324">
                                  <wp:extent cx="817880" cy="1107440"/>
                                  <wp:effectExtent l="0" t="0" r="127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F8BE444" wp14:editId="64C0FCE3">
                                  <wp:extent cx="830580" cy="869315"/>
                                  <wp:effectExtent l="0" t="0" r="7620" b="698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 районы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районының</w:t>
            </w:r>
            <w:proofErr w:type="spellEnd"/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Кашкалаша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советы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ауыл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билә</w:t>
            </w:r>
            <w:proofErr w:type="gram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proofErr w:type="gram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әһе</w:t>
            </w:r>
            <w:proofErr w:type="spellEnd"/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советы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Кашкалаша ауылы,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Кашкалашинский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сельсовет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муниципального района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Благоварский</w:t>
            </w:r>
            <w:proofErr w:type="spellEnd"/>
            <w:r w:rsidRPr="004C7E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4C7EE7" w:rsidRPr="004C7EE7" w:rsidRDefault="004C7EE7" w:rsidP="004C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4C7EE7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4C7EE7" w:rsidRPr="004C7EE7" w:rsidRDefault="004C7EE7" w:rsidP="004C7EE7">
      <w:pPr>
        <w:spacing w:after="120" w:line="360" w:lineRule="auto"/>
        <w:ind w:left="283"/>
        <w:jc w:val="right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EE7" w:rsidRPr="004C7EE7" w:rsidRDefault="004C7EE7" w:rsidP="004C7EE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4C7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4C7E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4C7E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4C7E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4C7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C7EE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4C7EE7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4C7EE7" w:rsidRPr="004C7EE7" w:rsidRDefault="004C7EE7" w:rsidP="004C7E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bCs/>
          <w:sz w:val="26"/>
          <w:szCs w:val="26"/>
          <w:lang w:val="be-BY" w:eastAsia="ru-RU"/>
        </w:rPr>
        <w:t xml:space="preserve">О ежегодном  </w:t>
      </w:r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отчёте главы сельского поселения о работе </w:t>
      </w:r>
    </w:p>
    <w:p w:rsidR="004C7EE7" w:rsidRPr="004C7EE7" w:rsidRDefault="004C7EE7" w:rsidP="004C7E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Совета </w:t>
      </w:r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 </w:t>
      </w:r>
      <w:proofErr w:type="spellStart"/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за 2023 г.</w:t>
      </w:r>
    </w:p>
    <w:p w:rsidR="004C7EE7" w:rsidRPr="004C7EE7" w:rsidRDefault="004C7EE7" w:rsidP="004C7EE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E7" w:rsidRPr="004C7EE7" w:rsidRDefault="004C7EE7" w:rsidP="004C7EE7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Рассмотрев, и обсудив отчет о работе 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Совета </w:t>
      </w:r>
      <w:bookmarkStart w:id="0" w:name="_GoBack"/>
      <w:bookmarkEnd w:id="0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информацию о деятельности Совета сельского поселения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2023 год, Совет сельского поселения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РЕШИЛ: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отчет о работе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Совета </w:t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2023 г</w:t>
      </w:r>
      <w:proofErr w:type="gram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прилагается)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работу администрации сельского поселения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удовлетворительной.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обнародовать на информационном стенде сельского поселения по адресу с. </w:t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, 56. Отчет главы сельского поселения разместить на сайте сельского поселения в сети интернет.</w:t>
      </w:r>
    </w:p>
    <w:p w:rsidR="004C7EE7" w:rsidRPr="004C7EE7" w:rsidRDefault="004C7EE7" w:rsidP="004C7E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E7" w:rsidRPr="004C7EE7" w:rsidRDefault="004C7EE7" w:rsidP="004C7E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E7" w:rsidRPr="004C7EE7" w:rsidRDefault="004C7EE7" w:rsidP="004C7E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E7" w:rsidRPr="004C7EE7" w:rsidRDefault="004C7EE7" w:rsidP="004C7E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Кашкалашинский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4C7EE7" w:rsidRPr="004C7EE7" w:rsidRDefault="004C7EE7" w:rsidP="004C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Благоварский</w:t>
      </w:r>
      <w:proofErr w:type="spellEnd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C7EE7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Б.И.Бикмеев</w:t>
      </w:r>
      <w:proofErr w:type="spellEnd"/>
    </w:p>
    <w:p w:rsidR="004C7EE7" w:rsidRPr="004C7EE7" w:rsidRDefault="004C7EE7" w:rsidP="004C7EE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7EE7" w:rsidRPr="004C7EE7" w:rsidRDefault="004C7EE7" w:rsidP="004C7EE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EE7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4C7EE7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4C7EE7" w:rsidRPr="004C7EE7" w:rsidRDefault="004C7EE7" w:rsidP="004C7EE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7EE7">
        <w:rPr>
          <w:rFonts w:ascii="Times New Roman" w:eastAsia="Times New Roman" w:hAnsi="Times New Roman" w:cs="Times New Roman"/>
          <w:lang w:eastAsia="ru-RU"/>
        </w:rPr>
        <w:t>16 февраля 2024 г</w:t>
      </w:r>
    </w:p>
    <w:p w:rsidR="004C7EE7" w:rsidRPr="004C7EE7" w:rsidRDefault="004C7EE7" w:rsidP="004C7EE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E7">
        <w:rPr>
          <w:rFonts w:ascii="Times New Roman" w:eastAsia="Times New Roman" w:hAnsi="Times New Roman" w:cs="Times New Roman"/>
          <w:lang w:eastAsia="ru-RU"/>
        </w:rPr>
        <w:t>№ 31-250</w:t>
      </w:r>
    </w:p>
    <w:p w:rsidR="004C7EE7" w:rsidRDefault="004C7EE7" w:rsidP="00D602F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7EE7" w:rsidRDefault="004C7EE7" w:rsidP="00D602F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7EE7" w:rsidRDefault="004C7EE7" w:rsidP="00D602F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7EE7" w:rsidRDefault="004C7EE7" w:rsidP="00D602F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C7EE7" w:rsidRDefault="004C7EE7" w:rsidP="00D602F7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по итогам работы за 2023 год и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планах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поселения  на 2024год.</w:t>
      </w:r>
    </w:p>
    <w:p w:rsidR="00D602F7" w:rsidRPr="004C7EE7" w:rsidRDefault="00D602F7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Начну своё выступление с обращения, к мобилизованным гражданам, которые сейчас защищают нашу Родину!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Частичная мобилизация в России показала, как много в стране мужчин, которые обладают мужеством, любят свою родину, готовых встать на ее защиту в трудный час. Спасибо вам, наша благодарность всегда будет жить в наших сердцах. Всю оставшуюся жизнь вы можете быть уверенными в уважении к вам своих соотечественников, своих друзей, родных и близких. Желаем вам преодолеть все страшные минуты, служит достойно и вернуться домой с победой.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задачи СВО с нашего небольшого поселения пошли 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представляю на ваше рассмотрение отчет </w:t>
      </w:r>
      <w:r w:rsidR="00E0258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Совета и отчет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 итогам работы администрации сельского поселения за 2023 год, в котором постараюсь отразить деятельность администрации, обозначить проблемные вопросы и пути их решения.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82" w:rsidRPr="004C7EE7" w:rsidRDefault="00E02582" w:rsidP="00D602F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Совет сельского поселения </w:t>
      </w:r>
      <w:proofErr w:type="spellStart"/>
      <w:r w:rsidRPr="004C7EE7">
        <w:rPr>
          <w:rFonts w:ascii="Times New Roman" w:hAnsi="Times New Roman" w:cs="Times New Roman"/>
          <w:color w:val="000000"/>
          <w:sz w:val="28"/>
          <w:szCs w:val="28"/>
        </w:rPr>
        <w:t>Кашкалашинский</w:t>
      </w:r>
      <w:proofErr w:type="spellEnd"/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значительную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</w:t>
      </w:r>
      <w:proofErr w:type="gramEnd"/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пунктов, социальной защищенности жителей.</w:t>
      </w:r>
    </w:p>
    <w:p w:rsidR="00E02582" w:rsidRPr="004C7EE7" w:rsidRDefault="00E02582" w:rsidP="00D602F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депутатов Совета остаются: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2. Участие в работе заседаний и постоянных комиссий Совета.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3. Взаимодействие с администрацией сельского поселения, муниципальными учреждениями, организациями, службами, предприятиями района.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4. Осуществление приема избирателей и непосредственная работа в депутатских округах.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C7E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принятых решений Совета.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3. Заседания Совета</w:t>
      </w:r>
    </w:p>
    <w:p w:rsidR="00D602F7" w:rsidRPr="004C7EE7" w:rsidRDefault="00D602F7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582" w:rsidRPr="004C7EE7" w:rsidRDefault="00E0258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</w:rPr>
        <w:lastRenderedPageBreak/>
        <w:t xml:space="preserve">В 2023году проведено 9 заседаний Совета, на которых рассмотрено 28 вопроса. 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Заседания Совета проводились в открытой форме, работа Совета освещалась на официальном сайте сельского поселения и на информационных стендах.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муниципальных правовых актов по вопросам местного значения, касающихся жителей сельского поселения, обсуждались на публичных слушаниях. За истекший год проведено </w:t>
      </w:r>
      <w:r w:rsidRPr="004C7EE7">
        <w:rPr>
          <w:rFonts w:ascii="Times New Roman" w:hAnsi="Times New Roman" w:cs="Times New Roman"/>
          <w:sz w:val="28"/>
          <w:szCs w:val="28"/>
        </w:rPr>
        <w:t>8 публичных слушания по следующим проектам наших решений: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</w:rPr>
        <w:t>– по проекту внесения изменений и дополнений в Устав;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</w:rPr>
        <w:t>– по проекту бюджета сельского поселения на 2024 год и на плановый период 2025 – 2026 годы;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</w:rPr>
        <w:t xml:space="preserve">– по проекту отчета об исполнении бюджета сельского поселения за 2022 год; 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</w:rPr>
        <w:t>- изменения в правила землепользования и застройки сельского поселения.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EE7">
        <w:rPr>
          <w:rFonts w:ascii="Times New Roman" w:hAnsi="Times New Roman" w:cs="Times New Roman"/>
          <w:color w:val="000000"/>
          <w:sz w:val="28"/>
          <w:szCs w:val="28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</w:t>
      </w:r>
    </w:p>
    <w:p w:rsidR="00E02582" w:rsidRPr="004C7EE7" w:rsidRDefault="00E02582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582" w:rsidRPr="004C7EE7" w:rsidRDefault="00E0258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 и озеленению населенных пунктов, освещение населенных пунктов, бесперебойная работа хозяйствующих субъектов.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Работа администрации сельского поселения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СП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Кашкалашинский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» составляет 10959,17  га, в том числе: земли населенных пунктов 424,47 га.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состав сельского поселения входят 4 населенных пунктов.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на 01 января 2024 года составляет —  1182 человек: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2023 году умерло 14 человек, родилось 7 детей.</w:t>
      </w:r>
    </w:p>
    <w:p w:rsidR="00546794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Для информирования населения о деятельности администрации,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самоуправления», создан официальный сайт сельского поселения. Для обнародования нормативно-правовых актов используется информационный стенд, портал Министерства юстиции.</w:t>
      </w:r>
      <w:r w:rsidR="00546794" w:rsidRPr="004C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За 2023 в Администрацию поселения поступило 113 обращений, из них письменных- 42, устных – 71, которые были рассмотрены и вынесены по ним определенные решения. Выдано 620 справок (о составе семьи, о регистрации, форма 9) и 8 выписок из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546794" w:rsidRPr="004C7EE7" w:rsidRDefault="00546794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      Жители обращаются в Администрацию сельского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капитальному ремонту дорог, по уличному освещению и замене перегоревших ламп, по принятию мер к бездомным собакам и многие другие.</w:t>
      </w:r>
    </w:p>
    <w:p w:rsidR="00546794" w:rsidRPr="004C7EE7" w:rsidRDefault="00546794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 мимо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поселения продолжает работу с программой  «Федеральная информационная адресная система (ФИАС)», которая служит для упорядочивания адресной части сельского поселения. Кроме того, специалисты активно работают с сайтом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по Республике Башкортостан, за 2023 г. Получено более 300 ответов на запросы с сайта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794" w:rsidRPr="004C7EE7" w:rsidRDefault="00546794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ab/>
        <w:t>Работа ведется и по нотариальным действиям,  за 2023 год было совершено 66 нотариальных действий на сумму 15600 рублей. Все начисления проведены через программу ГИС ГМП, и уплачены. Доверенности размещены на сайте ФЕДЕРАЛЬНАЯ НОТАРИАЛЬНАЯ ПАЛАТА  ПОРТАЛ ПОДАЧИ СВЕДЕНИЙ ОТ ОМСУ.</w:t>
      </w:r>
      <w:r w:rsidR="00E0258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Все квитанции государственной пошлины готовятся через программу ГИС ГМП.</w:t>
      </w:r>
    </w:p>
    <w:p w:rsidR="00546794" w:rsidRPr="004C7EE7" w:rsidRDefault="00546794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удобства жителей  специалисты Администрации сельского поселения консультируют население в оформлении документов на выдачу и замену паспорта, регистрацию по месту жительства, оформление пособий и социальных выплат населению, выдача справок и выписок для оформления наследства, а также услуги по пенсионному фонду, регистрация граждан на гос. услугах и многое другое.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Администрацией в рамках нормотворческой деятельности за отчетный период было издано 84 постановления, из них 30 муниципальных нормативных правовых актов, 32 распоряжений по основной деятельности администрации ,  3 -  по личному составу и  15 временно характера.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Все проекты НПА и уже утвержденные НПА проходят антикоррупционную экспертизу в администрации, а также направляются в прокуратуру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и  Министерства юстиции Республики Башкортостан для правовой экспертизы.    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муниципальные нормативные правовые акты, затрагивающие интересы жителей нашего сельского поселения, размещаются  в сети Интернет.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6794" w:rsidRPr="004C7EE7" w:rsidRDefault="00546794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Всего в 202</w:t>
      </w:r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юридических лиц поступило </w:t>
      </w:r>
      <w:r w:rsidR="0057204C" w:rsidRPr="004C7EE7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</w:t>
      </w:r>
      <w:r w:rsidR="00D602F7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 -2</w:t>
      </w:r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794" w:rsidRPr="004C7EE7" w:rsidRDefault="00546794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обеспечение.</w:t>
      </w:r>
    </w:p>
    <w:p w:rsidR="00A60802" w:rsidRPr="004C7EE7" w:rsidRDefault="00546794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Вся работа администрации открыта для жителей сельского поселения. Информационным источником для изучения деятельности администрации является официальный сайт муниципального образования в сети Интернет, еще созданы странички в Одноклассниках и в Контакте,  где можно ознакомиться с нормативно-правовыми актами, получить подробную информацию о работе Совета депутатов, администрации нашего поселения. Также можно ознакомиться с событиями в жизни сельского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похозяйственный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учет, эл</w:t>
      </w:r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ектронная </w:t>
      </w:r>
      <w:proofErr w:type="spellStart"/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="00796A66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книга,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подворный обход граждан, уточняется база </w:t>
      </w:r>
      <w:proofErr w:type="spell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На воинском учете состоят 224 военнообязанных. В том числе Призывников - 14 человека.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безусловно, служит бюджет. Формирование, утверждение и контроль исполнения бюджета осуществляется исходя из налоговых доходов поселения, определенных законодательством РФ.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отчетном 2023 году объем доходов составил  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22732" w:rsidRPr="004C7EE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>72 700 рублей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, выполнение составило </w:t>
      </w:r>
      <w:r w:rsidR="00922732" w:rsidRPr="004C7EE7">
        <w:rPr>
          <w:rFonts w:ascii="Times New Roman" w:hAnsi="Times New Roman" w:cs="Times New Roman"/>
          <w:sz w:val="28"/>
          <w:szCs w:val="28"/>
          <w:lang w:eastAsia="ru-RU"/>
        </w:rPr>
        <w:t>122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%, из которых безвозмездных поступлений из других бюджетов системы РФ составило </w:t>
      </w:r>
      <w:r w:rsidR="00922732" w:rsidRPr="004C7EE7">
        <w:rPr>
          <w:rFonts w:ascii="Times New Roman" w:hAnsi="Times New Roman" w:cs="Times New Roman"/>
          <w:sz w:val="28"/>
          <w:szCs w:val="28"/>
          <w:lang w:eastAsia="ru-RU"/>
        </w:rPr>
        <w:t>4 730 011,32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  <w:r w:rsidR="0092273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Основным источником местных налогов является земельный  налог.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От наполняемости доходной части бюджета в целом зависит и выполнение текущих задач и намеченных планов.            </w:t>
      </w:r>
    </w:p>
    <w:p w:rsidR="0092273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Администрация поселения, получив доходы, смогла профинансировать, взятые на себя обязательства по расходам на </w:t>
      </w:r>
      <w:r w:rsidR="00922732" w:rsidRPr="004C7EE7">
        <w:rPr>
          <w:rFonts w:ascii="Times New Roman" w:hAnsi="Times New Roman" w:cs="Times New Roman"/>
          <w:sz w:val="28"/>
          <w:szCs w:val="28"/>
          <w:lang w:eastAsia="ru-RU"/>
        </w:rPr>
        <w:t>122,14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территории поселения функционируют: средняя школа, детский сад, Дом культуры, библиотека, фельдшерско-акушерский пункт,  крестьянско-фермерское хозяйство, индивидуальные предприниматели.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Коротко я остановлюсь конкретно на каждом подразделении:</w:t>
      </w: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На территории поселения зарегистрировано 2</w:t>
      </w:r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97B83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детей до 18 лет: из них </w:t>
      </w:r>
      <w:r w:rsidR="00E02582" w:rsidRPr="004C7EE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обучаются в </w:t>
      </w:r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МОБУ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СОШ. Школа снабжена интерактивными досками, компьютерами, интернетом, видео наблюдением и горячими обедами.  В летний период при школе работает оздоровительный лагерь. Доставка детей, обучающихся в школе и проживающих в близлежащих населенных пунктах сельского поселения, осуществляется школьным автобусом. </w:t>
      </w:r>
    </w:p>
    <w:p w:rsidR="00D602F7" w:rsidRPr="004C7EE7" w:rsidRDefault="00D602F7" w:rsidP="00D602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Здравоохранение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Медицинское обслуживание населения обеспечивается</w:t>
      </w:r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двумя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фельдшерско-акушерским пунктом.</w:t>
      </w:r>
    </w:p>
    <w:p w:rsidR="00676BE5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ФАП </w:t>
      </w:r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>Кашкалаши</w:t>
      </w:r>
      <w:proofErr w:type="spellEnd"/>
      <w:r w:rsidR="00676BE5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обслуживает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2 населенных пунктов</w:t>
      </w:r>
    </w:p>
    <w:p w:rsidR="00A60802" w:rsidRPr="004C7EE7" w:rsidRDefault="00676BE5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ФАП д.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обслуживает 2 населенных пунктов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>, проводится профилактическая работа среди населения, оформление документов гражданам, подлежащим диспансеризации, так же проводится ревакцинация населения.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процент населения, прошедшего диспансеризацию значительно повысился, люди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>стали более серьезно относиться к своему здоровью.</w:t>
      </w:r>
    </w:p>
    <w:p w:rsidR="00D602F7" w:rsidRPr="004C7EE7" w:rsidRDefault="00D602F7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F7" w:rsidRPr="004C7EE7" w:rsidRDefault="00D602F7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2F7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Культура</w:t>
      </w: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культурного досуга населения обеспечивается 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>сельским д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омом культуры и библиотекой.</w:t>
      </w:r>
    </w:p>
    <w:p w:rsidR="00A60802" w:rsidRPr="004C7EE7" w:rsidRDefault="0051661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ктивное участие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>в культурной жизни нашего поселения, но и мероприятиях районного уровня. Ведется кружковая работа.</w:t>
      </w:r>
    </w:p>
    <w:p w:rsidR="00A60802" w:rsidRPr="004C7EE7" w:rsidRDefault="0051661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СДК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 тесно сотрудничают со 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школой и детским садиком. Основными читателями библиотеки являются учащиеся школы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0802"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течение года  регулярно проводится санитарная очистка территории улиц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насе</w:t>
      </w:r>
      <w:r w:rsidR="00E02582" w:rsidRPr="004C7EE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>енных пунктов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контейнерных площадок, а в летний перио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озеленение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>территории поселения.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Вывозом ТБО занимается Единый оператор.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помощь в решении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вопросов, касающихся жилищно-коммунального хозяйства в 2023 году оказал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516610" w:rsidRPr="004C7EE7">
        <w:rPr>
          <w:rFonts w:ascii="Times New Roman" w:hAnsi="Times New Roman" w:cs="Times New Roman"/>
          <w:sz w:val="28"/>
          <w:szCs w:val="28"/>
          <w:lang w:eastAsia="ru-RU"/>
        </w:rPr>
        <w:t>Мукминов</w:t>
      </w:r>
      <w:proofErr w:type="spell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0802" w:rsidRPr="004C7EE7" w:rsidRDefault="00A60802" w:rsidP="00D602F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Один из самых актуальных вопросов в работе администрации -  это благоустройство и санитарная очистка территории поселения. Красота и внешний вид поселения полностью зависит от нашего с вами общего труда.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 увеличивается количество жителей, ответственно относящихся к благоустройству территории: реконструируется ранее построенное жилье,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разбиваются клумбы. Хочется выразить слова благодарности всем жителям, ответственно выполняющим Правила содержания придомовых территорий, их очень много, поэтому персонально никого не буду выделять.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Каждый житель должен думать о будущем своего дома</w:t>
      </w:r>
      <w:r w:rsidR="00887BBB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, двора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и не загрязнять территорию бытовыми отходами, содержать в чистоте и не сорить в местах общего пользования, ремонтировать фасады жилых домов, ограждения и беречь труд рабочих по благоустройству. 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Поселение – это наш общий дом, все мы хозяева своих территорий, так почему же мы не хотим быть хозяевами своего поселения.</w:t>
      </w: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Теперь я хочу озвучить те работы, которые были выполнены в 2023 году по </w:t>
      </w:r>
      <w:r w:rsidR="00A55F70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</w:t>
      </w:r>
      <w:r w:rsidR="00D939A3" w:rsidRPr="004C7EE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55F70" w:rsidRPr="004C7EE7">
        <w:rPr>
          <w:rFonts w:ascii="Times New Roman" w:hAnsi="Times New Roman" w:cs="Times New Roman"/>
          <w:sz w:val="28"/>
          <w:szCs w:val="28"/>
          <w:lang w:eastAsia="ru-RU"/>
        </w:rPr>
        <w:t>у: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На вопросы благоустройства было потрачено более 1 000 000 рублей. Средства пошли на приобретение на изготовление контейнерных площадок в количестве 4 шт. на приобретение контейнеров в количестве 10 </w:t>
      </w:r>
      <w:proofErr w:type="spellStart"/>
      <w:proofErr w:type="gramStart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шт</w:t>
      </w:r>
      <w:proofErr w:type="spellEnd"/>
      <w:proofErr w:type="gramEnd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на сумму 92 000 рублей. На содержание водопровода потрачено 143 000 рубля</w:t>
      </w:r>
      <w:r w:rsidR="00887BBB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           Весной во всех населенных пунктах были проведены субботники по уборке дворов и улиц, прилегающей к населенным пунктам. Активное участие в субботниках принимали жители сельского поселения. После субботников было вывезено 2 т мусора.</w:t>
      </w:r>
    </w:p>
    <w:p w:rsidR="00A55F70" w:rsidRPr="004C7EE7" w:rsidRDefault="00A55F70" w:rsidP="00D602F7">
      <w:pPr>
        <w:pStyle w:val="a4"/>
        <w:jc w:val="center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i/>
          <w:iCs/>
          <w:color w:val="304855"/>
          <w:sz w:val="28"/>
          <w:szCs w:val="28"/>
          <w:u w:val="single"/>
          <w:lang w:eastAsia="ru-RU"/>
        </w:rPr>
        <w:t>Освещение.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          Всего на обслуживание сети наружного освещения населенных пунктов  за 2023 год потрачено 230 000 рублей.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    Были проведены работы по замене 50 ламп в светильниках, проведен ремонт автоматического управления освещением в количестве 2 шт.  </w:t>
      </w:r>
    </w:p>
    <w:p w:rsidR="00A55F70" w:rsidRPr="004C7EE7" w:rsidRDefault="00A55F70" w:rsidP="00D602F7">
      <w:pPr>
        <w:pStyle w:val="a4"/>
        <w:jc w:val="center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i/>
          <w:iCs/>
          <w:color w:val="304855"/>
          <w:sz w:val="28"/>
          <w:szCs w:val="28"/>
          <w:u w:val="single"/>
          <w:lang w:eastAsia="ru-RU"/>
        </w:rPr>
        <w:t>Дорожное хозяйство.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          На дорожное хозяйство израсходовали из бюджета около 424 рублей. Всего в поселении на учете 16 дорог улиц населенных пунктов. Из них 5 имеют асфальтовое покрытие. В течение весны-лета были проведены следующие работы: </w:t>
      </w:r>
      <w:proofErr w:type="spellStart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грейдирование</w:t>
      </w:r>
      <w:proofErr w:type="spellEnd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дорог, разметка пешеходной дорожки возле школы. В течени</w:t>
      </w:r>
      <w:proofErr w:type="gramStart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и</w:t>
      </w:r>
      <w:proofErr w:type="gramEnd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зимы очистка дорог улиц от снега. </w:t>
      </w:r>
    </w:p>
    <w:p w:rsidR="00A55F70" w:rsidRPr="004C7EE7" w:rsidRDefault="00A55F70" w:rsidP="00D602F7">
      <w:pPr>
        <w:pStyle w:val="a4"/>
        <w:jc w:val="center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i/>
          <w:iCs/>
          <w:color w:val="304855"/>
          <w:sz w:val="28"/>
          <w:szCs w:val="28"/>
          <w:u w:val="single"/>
          <w:lang w:eastAsia="ru-RU"/>
        </w:rPr>
        <w:t>Социальное обслуживание населения, культура и спорт.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Жители нашего сельского поселения обеспечены необходимыми социальными услугами, услугами связи (телевидение, сотовая и стационарная телефонная связь, Интернет), торговли,  образования и здравоохранения, транспортными услугами.</w:t>
      </w:r>
    </w:p>
    <w:p w:rsidR="00A55F70" w:rsidRPr="004C7EE7" w:rsidRDefault="0020629F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в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с.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Кашкалаши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осуществляют свою деятельность магазины: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Юлдаш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+, магазин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РайПО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,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хозтовары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ИП Мансурова. Всегда доступны стройматериалы ИП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Мукминов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А.А. </w:t>
      </w:r>
    </w:p>
    <w:p w:rsidR="00A55F70" w:rsidRPr="004C7EE7" w:rsidRDefault="00D939A3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Р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абота</w:t>
      </w: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ет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гостиничный комплекс «Роза ветров», автозаправочная.</w:t>
      </w:r>
    </w:p>
    <w:p w:rsidR="00A55F70" w:rsidRPr="004C7EE7" w:rsidRDefault="0020629F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в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д. Восточный магазин ИП  «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Апхаликова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»</w:t>
      </w:r>
    </w:p>
    <w:p w:rsidR="00A55F70" w:rsidRPr="004C7EE7" w:rsidRDefault="0020629F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в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. </w:t>
      </w: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д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. Западный магазин ИП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Бадретдинов</w:t>
      </w:r>
      <w:proofErr w:type="spellEnd"/>
    </w:p>
    <w:p w:rsidR="00A55F70" w:rsidRPr="004C7EE7" w:rsidRDefault="0020629F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в</w:t>
      </w:r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д. </w:t>
      </w:r>
      <w:proofErr w:type="spellStart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Табулдак</w:t>
      </w:r>
      <w:proofErr w:type="spellEnd"/>
      <w:r w:rsidR="00A55F70"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работает кафе и гостиничный комплекс «Солнышко»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Определены места для уличной ярмарочной торговли в населенных пунктах</w:t>
      </w:r>
      <w:proofErr w:type="gramStart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 .</w:t>
      </w:r>
      <w:proofErr w:type="gramEnd"/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i/>
          <w:iCs/>
          <w:color w:val="304855"/>
          <w:sz w:val="28"/>
          <w:szCs w:val="28"/>
          <w:u w:val="single"/>
          <w:lang w:eastAsia="ru-RU"/>
        </w:rPr>
        <w:t>Работа общественных организаций, активных жителей поселения.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lastRenderedPageBreak/>
        <w:t>        В каждом населенном пункте всегда найдутся свои неотложные нужды и запросы. И решить всё в одиночку Главе сельского поселения вряд ли удастся.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color w:val="304855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           </w:t>
      </w:r>
      <w:proofErr w:type="gramStart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Во</w:t>
      </w:r>
      <w:proofErr w:type="gramEnd"/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>- первых, это наши депутаты сельского поселения.</w:t>
      </w:r>
    </w:p>
    <w:p w:rsidR="00546794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color w:val="304855"/>
          <w:sz w:val="28"/>
          <w:szCs w:val="28"/>
          <w:lang w:eastAsia="ru-RU"/>
        </w:rPr>
        <w:t xml:space="preserve">           Большой вклад в развитие сельского поселения вносят активные жители наших населенных пунктов. 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В планах на 2024 год: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задачи.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        Продолжить работу по передаче на  обслуживание сетей водоотведения.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         продолжить работу по модернизации уличного освещения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 Продолжить работу по замене старых светильников на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светодиодные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 Установить дорожные знаки 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 Продолжить благоустройство </w:t>
      </w:r>
    </w:p>
    <w:p w:rsidR="00A55F70" w:rsidRPr="004C7EE7" w:rsidRDefault="00A55F70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       Продолжить установки контейнерных площадок</w:t>
      </w:r>
    </w:p>
    <w:p w:rsidR="00D602F7" w:rsidRPr="004C7EE7" w:rsidRDefault="00D602F7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0802" w:rsidRPr="004C7EE7" w:rsidRDefault="00A60802" w:rsidP="00D602F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602F7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все вы знаете, что с 15 по 17 марта пройдут</w:t>
      </w:r>
      <w:r w:rsidR="0020629F" w:rsidRPr="004C7E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выборы Президента Российской Федерации моя большая к Вам просьба остаться неравнодушными – проявить свою гражданскую сознательность и прийти всем, без исключения на Выборы.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Завершая свой доклад, я хотел бы </w:t>
      </w:r>
      <w:r w:rsidR="00D939A3" w:rsidRPr="004C7EE7">
        <w:rPr>
          <w:rFonts w:ascii="Times New Roman" w:hAnsi="Times New Roman" w:cs="Times New Roman"/>
          <w:sz w:val="28"/>
          <w:szCs w:val="28"/>
          <w:lang w:eastAsia="ru-RU"/>
        </w:rPr>
        <w:t>поблагодарить</w:t>
      </w:r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неравнодушных жителей и предпринимателей, которые принимают активное участие в сборе денежных средств </w:t>
      </w:r>
      <w:proofErr w:type="gramStart"/>
      <w:r w:rsidRPr="004C7EE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нужны СВО нашим землякам</w:t>
      </w:r>
      <w:r w:rsidR="00C93B68" w:rsidRPr="004C7E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02F7" w:rsidRPr="004C7EE7">
        <w:rPr>
          <w:sz w:val="28"/>
          <w:szCs w:val="28"/>
        </w:rPr>
        <w:t xml:space="preserve"> </w:t>
      </w:r>
      <w:r w:rsidR="00C93B68" w:rsidRPr="004C7EE7">
        <w:rPr>
          <w:sz w:val="28"/>
          <w:szCs w:val="28"/>
        </w:rPr>
        <w:t>Х</w:t>
      </w:r>
      <w:r w:rsidR="00D602F7" w:rsidRPr="004C7EE7">
        <w:rPr>
          <w:rFonts w:ascii="Times New Roman" w:hAnsi="Times New Roman" w:cs="Times New Roman"/>
          <w:sz w:val="28"/>
          <w:szCs w:val="28"/>
          <w:lang w:eastAsia="ru-RU"/>
        </w:rPr>
        <w:t>очу</w:t>
      </w:r>
      <w:r w:rsidR="00C93B68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еще </w:t>
      </w:r>
      <w:r w:rsidR="00D602F7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выразить благодарность </w:t>
      </w:r>
      <w:r w:rsidR="00C93B68" w:rsidRPr="004C7EE7">
        <w:rPr>
          <w:rFonts w:ascii="Times New Roman" w:hAnsi="Times New Roman" w:cs="Times New Roman"/>
          <w:sz w:val="28"/>
          <w:szCs w:val="28"/>
          <w:lang w:eastAsia="ru-RU"/>
        </w:rPr>
        <w:t>специалистам</w:t>
      </w:r>
      <w:r w:rsidR="00D602F7" w:rsidRPr="004C7E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сельского поселения. Делают все для того, чтобы сельское поселение было жизнеспособным и развивающимся.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Желаю всем здоровья, благополучия и успехов в решении стоящих перед нами задач!</w:t>
      </w:r>
    </w:p>
    <w:p w:rsidR="00A60802" w:rsidRPr="004C7EE7" w:rsidRDefault="00A60802" w:rsidP="00D602F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7EE7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4B221B" w:rsidRPr="004C7EE7" w:rsidRDefault="004B221B" w:rsidP="00D602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221B" w:rsidRPr="004C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16D"/>
    <w:multiLevelType w:val="multilevel"/>
    <w:tmpl w:val="1220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0"/>
    <w:rsid w:val="0020629F"/>
    <w:rsid w:val="004B221B"/>
    <w:rsid w:val="004C7EE7"/>
    <w:rsid w:val="00516610"/>
    <w:rsid w:val="00546794"/>
    <w:rsid w:val="0057204C"/>
    <w:rsid w:val="00676BE5"/>
    <w:rsid w:val="00697B83"/>
    <w:rsid w:val="00715035"/>
    <w:rsid w:val="007279FA"/>
    <w:rsid w:val="00796A66"/>
    <w:rsid w:val="00887BBB"/>
    <w:rsid w:val="00922732"/>
    <w:rsid w:val="00A55F70"/>
    <w:rsid w:val="00A60802"/>
    <w:rsid w:val="00BA7B90"/>
    <w:rsid w:val="00C93B68"/>
    <w:rsid w:val="00D602F7"/>
    <w:rsid w:val="00D939A3"/>
    <w:rsid w:val="00E02582"/>
    <w:rsid w:val="00E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02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02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2024-02-26T05:30:00Z</cp:lastPrinted>
  <dcterms:created xsi:type="dcterms:W3CDTF">2024-02-08T07:37:00Z</dcterms:created>
  <dcterms:modified xsi:type="dcterms:W3CDTF">2024-03-04T06:21:00Z</dcterms:modified>
</cp:coreProperties>
</file>